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D17A134" w14:textId="6D591154" w:rsidR="00577307" w:rsidRDefault="00000000" w:rsidP="00436C3B">
      <w:pPr>
        <w:pStyle w:val="Heading1"/>
        <w:spacing w:after="0" w:line="360" w:lineRule="auto"/>
      </w:pPr>
      <w:r>
        <w:t>M5L6</w:t>
      </w:r>
      <w:r w:rsidR="00BB10AA">
        <w:t>.</w:t>
      </w:r>
      <w:r>
        <w:t xml:space="preserve"> Ford Motor Competitive Analysis</w:t>
      </w:r>
    </w:p>
    <w:p w14:paraId="0B8C57A9" w14:textId="77777777" w:rsidR="00BB10AA" w:rsidRDefault="00BB10AA" w:rsidP="00436C3B">
      <w:pPr>
        <w:pStyle w:val="Script"/>
        <w:spacing w:before="120" w:after="0" w:line="360" w:lineRule="auto"/>
        <w:rPr>
          <w:rFonts w:ascii="Open Sans" w:hAnsi="Open Sans" w:cs="Open Sans"/>
          <w:sz w:val="24"/>
          <w:szCs w:val="24"/>
        </w:rPr>
      </w:pPr>
    </w:p>
    <w:p w14:paraId="37508CB5" w14:textId="7EA18414" w:rsidR="00BB10AA" w:rsidRDefault="008D4D20" w:rsidP="00436C3B">
      <w:pPr>
        <w:pStyle w:val="Heading2"/>
        <w:spacing w:before="120" w:line="360" w:lineRule="auto"/>
      </w:pPr>
      <w:r>
        <w:t>Slide #1</w:t>
      </w:r>
      <w:r w:rsidR="00BB10AA" w:rsidRPr="00BB10AA">
        <w:drawing>
          <wp:inline distT="0" distB="0" distL="0" distR="0" wp14:anchorId="666CE8E0" wp14:editId="315DE0E3">
            <wp:extent cx="5731510" cy="3225165"/>
            <wp:effectExtent l="0" t="0" r="2540" b="0"/>
            <wp:docPr id="883529701" name="Picture 1" descr="Ford Motor Competitve Analysi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29701" name="Picture 1" descr="Ford Motor Competitve Analysis Report"/>
                    <pic:cNvPicPr/>
                  </pic:nvPicPr>
                  <pic:blipFill>
                    <a:blip r:embed="rId5"/>
                    <a:stretch>
                      <a:fillRect/>
                    </a:stretch>
                  </pic:blipFill>
                  <pic:spPr>
                    <a:xfrm>
                      <a:off x="0" y="0"/>
                      <a:ext cx="5731510" cy="3225165"/>
                    </a:xfrm>
                    <a:prstGeom prst="rect">
                      <a:avLst/>
                    </a:prstGeom>
                  </pic:spPr>
                </pic:pic>
              </a:graphicData>
            </a:graphic>
          </wp:inline>
        </w:drawing>
      </w:r>
    </w:p>
    <w:p w14:paraId="42558D16" w14:textId="5222B9E2" w:rsid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Let's review an example of the profitability analysis of the auto industry for Ford Motor following the Porter</w:t>
      </w:r>
      <w:r>
        <w:rPr>
          <w:rFonts w:ascii="Open Sans" w:hAnsi="Open Sans" w:cs="Open Sans"/>
          <w:sz w:val="24"/>
          <w:szCs w:val="24"/>
        </w:rPr>
        <w:t>’s</w:t>
      </w:r>
      <w:r w:rsidRPr="00BB10AA">
        <w:rPr>
          <w:rFonts w:ascii="Open Sans" w:hAnsi="Open Sans" w:cs="Open Sans"/>
          <w:sz w:val="24"/>
          <w:szCs w:val="24"/>
        </w:rPr>
        <w:t xml:space="preserve"> </w:t>
      </w:r>
      <w:r>
        <w:rPr>
          <w:rFonts w:ascii="Open Sans" w:hAnsi="Open Sans" w:cs="Open Sans"/>
          <w:sz w:val="24"/>
          <w:szCs w:val="24"/>
        </w:rPr>
        <w:t>F</w:t>
      </w:r>
      <w:r w:rsidRPr="00BB10AA">
        <w:rPr>
          <w:rFonts w:ascii="Open Sans" w:hAnsi="Open Sans" w:cs="Open Sans"/>
          <w:sz w:val="24"/>
          <w:szCs w:val="24"/>
        </w:rPr>
        <w:t xml:space="preserve">ive </w:t>
      </w:r>
      <w:r>
        <w:rPr>
          <w:rFonts w:ascii="Open Sans" w:hAnsi="Open Sans" w:cs="Open Sans"/>
          <w:sz w:val="24"/>
          <w:szCs w:val="24"/>
        </w:rPr>
        <w:t>F</w:t>
      </w:r>
      <w:r w:rsidRPr="00BB10AA">
        <w:rPr>
          <w:rFonts w:ascii="Open Sans" w:hAnsi="Open Sans" w:cs="Open Sans"/>
          <w:sz w:val="24"/>
          <w:szCs w:val="24"/>
        </w:rPr>
        <w:t>orce</w:t>
      </w:r>
      <w:r>
        <w:rPr>
          <w:rFonts w:ascii="Open Sans" w:hAnsi="Open Sans" w:cs="Open Sans"/>
          <w:sz w:val="24"/>
          <w:szCs w:val="24"/>
        </w:rPr>
        <w:t>s</w:t>
      </w:r>
      <w:r w:rsidRPr="00BB10AA">
        <w:rPr>
          <w:rFonts w:ascii="Open Sans" w:hAnsi="Open Sans" w:cs="Open Sans"/>
          <w:sz w:val="24"/>
          <w:szCs w:val="24"/>
        </w:rPr>
        <w:t xml:space="preserve"> framework.</w:t>
      </w:r>
    </w:p>
    <w:p w14:paraId="336D5843" w14:textId="273B9185" w:rsidR="00BB10AA" w:rsidRDefault="008D4D20" w:rsidP="00436C3B">
      <w:pPr>
        <w:pStyle w:val="Heading2"/>
        <w:spacing w:before="120" w:line="360" w:lineRule="auto"/>
      </w:pPr>
      <w:r>
        <w:lastRenderedPageBreak/>
        <w:t>Slide #2</w:t>
      </w:r>
      <w:r w:rsidR="00BB10AA" w:rsidRPr="00BB10AA">
        <w:drawing>
          <wp:inline distT="0" distB="0" distL="0" distR="0" wp14:anchorId="49FD9840" wp14:editId="6843E5FC">
            <wp:extent cx="5731510" cy="3228975"/>
            <wp:effectExtent l="0" t="0" r="2540" b="9525"/>
            <wp:docPr id="1376720140" name="Picture 1" descr="Automotive Industry Analysis for Fod Moto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0140" name="Picture 1" descr="Automotive Industry Analysis for Fod Motor Company"/>
                    <pic:cNvPicPr/>
                  </pic:nvPicPr>
                  <pic:blipFill>
                    <a:blip r:embed="rId6"/>
                    <a:stretch>
                      <a:fillRect/>
                    </a:stretch>
                  </pic:blipFill>
                  <pic:spPr>
                    <a:xfrm>
                      <a:off x="0" y="0"/>
                      <a:ext cx="5731510" cy="3228975"/>
                    </a:xfrm>
                    <a:prstGeom prst="rect">
                      <a:avLst/>
                    </a:prstGeom>
                  </pic:spPr>
                </pic:pic>
              </a:graphicData>
            </a:graphic>
          </wp:inline>
        </w:drawing>
      </w:r>
    </w:p>
    <w:p w14:paraId="10CD6154"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We all know about Ford. </w:t>
      </w:r>
    </w:p>
    <w:p w14:paraId="668C5622"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This is a brief description of the company's business. </w:t>
      </w:r>
    </w:p>
    <w:p w14:paraId="478DD364" w14:textId="321B90BC" w:rsidR="008D4D20"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Please take a couple of minutes to read it.</w:t>
      </w:r>
    </w:p>
    <w:p w14:paraId="68B9055A" w14:textId="77777777" w:rsidR="00436C3B" w:rsidRPr="00BB10AA" w:rsidRDefault="00436C3B" w:rsidP="00436C3B">
      <w:pPr>
        <w:pStyle w:val="Script"/>
        <w:spacing w:before="120" w:after="0" w:line="360" w:lineRule="auto"/>
        <w:rPr>
          <w:rFonts w:ascii="Open Sans" w:hAnsi="Open Sans" w:cs="Open Sans"/>
          <w:sz w:val="24"/>
          <w:szCs w:val="24"/>
        </w:rPr>
      </w:pPr>
    </w:p>
    <w:p w14:paraId="5C8B022F" w14:textId="77777777" w:rsidR="00BB10AA" w:rsidRDefault="00BB10AA" w:rsidP="00436C3B">
      <w:pPr>
        <w:pStyle w:val="Script"/>
        <w:spacing w:before="120" w:after="0" w:line="360" w:lineRule="auto"/>
        <w:rPr>
          <w:rFonts w:ascii="Open Sans" w:hAnsi="Open Sans" w:cs="Open Sans"/>
          <w:sz w:val="24"/>
          <w:szCs w:val="24"/>
        </w:rPr>
      </w:pPr>
    </w:p>
    <w:p w14:paraId="2DC35E77" w14:textId="16A590CC" w:rsidR="00BB10AA" w:rsidRDefault="008D4D20" w:rsidP="00436C3B">
      <w:pPr>
        <w:pStyle w:val="Heading2"/>
        <w:spacing w:before="120" w:line="360" w:lineRule="auto"/>
      </w:pPr>
      <w:r>
        <w:lastRenderedPageBreak/>
        <w:t>Slide #3</w:t>
      </w:r>
      <w:r w:rsidR="00BB10AA" w:rsidRPr="00BB10AA">
        <w:drawing>
          <wp:inline distT="0" distB="0" distL="0" distR="0" wp14:anchorId="254D14F7" wp14:editId="1B3D3747">
            <wp:extent cx="5731510" cy="3213735"/>
            <wp:effectExtent l="0" t="0" r="2540" b="5715"/>
            <wp:docPr id="1983766661" name="Picture 1" descr="Sources of Publ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66661" name="Picture 1" descr="Sources of Public Information"/>
                    <pic:cNvPicPr/>
                  </pic:nvPicPr>
                  <pic:blipFill>
                    <a:blip r:embed="rId7"/>
                    <a:stretch>
                      <a:fillRect/>
                    </a:stretch>
                  </pic:blipFill>
                  <pic:spPr>
                    <a:xfrm>
                      <a:off x="0" y="0"/>
                      <a:ext cx="5731510" cy="3213735"/>
                    </a:xfrm>
                    <a:prstGeom prst="rect">
                      <a:avLst/>
                    </a:prstGeom>
                  </pic:spPr>
                </pic:pic>
              </a:graphicData>
            </a:graphic>
          </wp:inline>
        </w:drawing>
      </w:r>
    </w:p>
    <w:p w14:paraId="743AC49D"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competitive strategy analysis is based on public information that Ford released on its shareholder website. </w:t>
      </w:r>
    </w:p>
    <w:p w14:paraId="75CFCF14" w14:textId="5BA7E477"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Every year, a publicly traded company releases its annual report, called 10</w:t>
      </w:r>
      <w:r w:rsidR="00436C3B">
        <w:rPr>
          <w:rFonts w:ascii="Open Sans" w:hAnsi="Open Sans" w:cs="Open Sans"/>
          <w:sz w:val="24"/>
          <w:szCs w:val="24"/>
        </w:rPr>
        <w:t>-</w:t>
      </w:r>
      <w:r w:rsidRPr="00BB10AA">
        <w:rPr>
          <w:rFonts w:ascii="Open Sans" w:hAnsi="Open Sans" w:cs="Open Sans"/>
          <w:sz w:val="24"/>
          <w:szCs w:val="24"/>
        </w:rPr>
        <w:t>K, to the U.S. Securities and Exchange Commission, which is an independent federal government agency responsible for protecting investors and maintaining the fair and orderly functioning of the securities market.</w:t>
      </w:r>
    </w:p>
    <w:p w14:paraId="4F09F929"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A company's 10</w:t>
      </w:r>
      <w:r w:rsidR="00436C3B">
        <w:rPr>
          <w:rFonts w:ascii="Open Sans" w:hAnsi="Open Sans" w:cs="Open Sans"/>
          <w:sz w:val="24"/>
          <w:szCs w:val="24"/>
        </w:rPr>
        <w:t>-</w:t>
      </w:r>
      <w:r w:rsidRPr="00BB10AA">
        <w:rPr>
          <w:rFonts w:ascii="Open Sans" w:hAnsi="Open Sans" w:cs="Open Sans"/>
          <w:sz w:val="24"/>
          <w:szCs w:val="24"/>
        </w:rPr>
        <w:t xml:space="preserve">K report includes the financial statement, strategy statement, competition, </w:t>
      </w:r>
      <w:r w:rsidR="00436C3B">
        <w:rPr>
          <w:rFonts w:ascii="Open Sans" w:hAnsi="Open Sans" w:cs="Open Sans"/>
          <w:sz w:val="24"/>
          <w:szCs w:val="24"/>
        </w:rPr>
        <w:t>o</w:t>
      </w:r>
      <w:r w:rsidRPr="00BB10AA">
        <w:rPr>
          <w:rFonts w:ascii="Open Sans" w:hAnsi="Open Sans" w:cs="Open Sans"/>
          <w:sz w:val="24"/>
          <w:szCs w:val="24"/>
        </w:rPr>
        <w:t xml:space="preserve">perations, risk, and so on. </w:t>
      </w:r>
    </w:p>
    <w:p w14:paraId="74810F92"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It is a valuable source of information that we can use to evaluate a company. </w:t>
      </w:r>
    </w:p>
    <w:p w14:paraId="1564ADB9"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As a public company, Ford also posts its strategy plan on its investor relationship website. </w:t>
      </w:r>
    </w:p>
    <w:p w14:paraId="4048388A" w14:textId="163F4C74"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In addition, business reviews and the wall street journal articles provide context information about the recent global electric vehicle business trends.</w:t>
      </w:r>
    </w:p>
    <w:p w14:paraId="06A4F393" w14:textId="77777777" w:rsidR="00BB10AA" w:rsidRDefault="00BB10AA" w:rsidP="00436C3B">
      <w:pPr>
        <w:pStyle w:val="Script"/>
        <w:spacing w:before="120" w:after="0" w:line="360" w:lineRule="auto"/>
        <w:rPr>
          <w:rFonts w:ascii="Open Sans" w:hAnsi="Open Sans" w:cs="Open Sans"/>
          <w:sz w:val="24"/>
          <w:szCs w:val="24"/>
        </w:rPr>
      </w:pPr>
    </w:p>
    <w:p w14:paraId="68E4D6D5" w14:textId="31589ECA" w:rsidR="00BB10AA" w:rsidRDefault="008D4D20" w:rsidP="00436C3B">
      <w:pPr>
        <w:pStyle w:val="Heading2"/>
        <w:spacing w:before="120" w:line="360" w:lineRule="auto"/>
      </w:pPr>
      <w:r>
        <w:lastRenderedPageBreak/>
        <w:t>Slide #4</w:t>
      </w:r>
      <w:r w:rsidR="00BB10AA" w:rsidRPr="00BB10AA">
        <w:drawing>
          <wp:inline distT="0" distB="0" distL="0" distR="0" wp14:anchorId="2A2FC687" wp14:editId="41A420C8">
            <wp:extent cx="5731510" cy="3220720"/>
            <wp:effectExtent l="0" t="0" r="2540" b="0"/>
            <wp:docPr id="351027975" name="Picture 1" descr="Summary of Five Forces Profitability Analysis of Ford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27975" name="Picture 1" descr="Summary of Five Forces Profitability Analysis of Ford Motor"/>
                    <pic:cNvPicPr/>
                  </pic:nvPicPr>
                  <pic:blipFill>
                    <a:blip r:embed="rId8"/>
                    <a:stretch>
                      <a:fillRect/>
                    </a:stretch>
                  </pic:blipFill>
                  <pic:spPr>
                    <a:xfrm>
                      <a:off x="0" y="0"/>
                      <a:ext cx="5731510" cy="3220720"/>
                    </a:xfrm>
                    <a:prstGeom prst="rect">
                      <a:avLst/>
                    </a:prstGeom>
                  </pic:spPr>
                </pic:pic>
              </a:graphicData>
            </a:graphic>
          </wp:inline>
        </w:drawing>
      </w:r>
    </w:p>
    <w:p w14:paraId="2D9A259E"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This is a summary of the five forces analysis of the auto industry, specifically for Ford Motor Company. </w:t>
      </w:r>
    </w:p>
    <w:p w14:paraId="15142381"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Typically, the strengths of the five forces are displayed in a radar chart. </w:t>
      </w:r>
    </w:p>
    <w:p w14:paraId="0B77EFA2" w14:textId="0DA1D925"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In clockwise order, the five forces are threat of new entrants, bargaining power of suppliers, bargaining power of buyers, threat of substitute products, and industry rivalry.</w:t>
      </w:r>
    </w:p>
    <w:p w14:paraId="41D7B8A5"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Each force is assessed as weak, moderate, or strong. </w:t>
      </w:r>
    </w:p>
    <w:p w14:paraId="6B64A22A" w14:textId="40A2D525" w:rsid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The stronger the force, the greater the competitive pressure faced by a company in the auto industry, which correlates to lower profitability potential for Ford Motor Company.</w:t>
      </w:r>
    </w:p>
    <w:p w14:paraId="4916BAAB" w14:textId="5D5F4020" w:rsidR="00BB10AA" w:rsidRDefault="008D4D20" w:rsidP="00436C3B">
      <w:pPr>
        <w:pStyle w:val="Heading2"/>
        <w:spacing w:before="120" w:line="360" w:lineRule="auto"/>
      </w:pPr>
      <w:r>
        <w:lastRenderedPageBreak/>
        <w:t>Slide #5</w:t>
      </w:r>
      <w:r w:rsidR="00BB10AA" w:rsidRPr="00BB10AA">
        <w:drawing>
          <wp:inline distT="0" distB="0" distL="0" distR="0" wp14:anchorId="47A57866" wp14:editId="4EAAEB4A">
            <wp:extent cx="5731510" cy="3218815"/>
            <wp:effectExtent l="0" t="0" r="2540" b="635"/>
            <wp:docPr id="1212175998" name="Picture 1" descr="Threat of New Entrants (Strong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75998" name="Picture 1" descr="Threat of New Entrants (Strong Force)"/>
                    <pic:cNvPicPr/>
                  </pic:nvPicPr>
                  <pic:blipFill>
                    <a:blip r:embed="rId9"/>
                    <a:stretch>
                      <a:fillRect/>
                    </a:stretch>
                  </pic:blipFill>
                  <pic:spPr>
                    <a:xfrm>
                      <a:off x="0" y="0"/>
                      <a:ext cx="5731510" cy="3218815"/>
                    </a:xfrm>
                    <a:prstGeom prst="rect">
                      <a:avLst/>
                    </a:prstGeom>
                  </pic:spPr>
                </pic:pic>
              </a:graphicData>
            </a:graphic>
          </wp:inline>
        </w:drawing>
      </w:r>
    </w:p>
    <w:p w14:paraId="474B1B4E"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threat of new entrants is strong. </w:t>
      </w:r>
    </w:p>
    <w:p w14:paraId="371C2E51" w14:textId="0BD3615E"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High capital investment, significant economies of scale, exclusive dealership networks, and strong brand value establish high barriers for new companies entering the conventional auto industry.</w:t>
      </w:r>
    </w:p>
    <w:p w14:paraId="28EB0A53"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However, the introduction of electric vehicles has begun to change the landscape, disrupting the traditional dynamics of the auto industry. </w:t>
      </w:r>
    </w:p>
    <w:p w14:paraId="4DA7492A"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Electric vehicles require fewer mechanical parts and can be simpler to design and manufacture than traditional combustion engine vehicles. </w:t>
      </w:r>
    </w:p>
    <w:p w14:paraId="4F29B1EA" w14:textId="5BF7D4B0"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This shift reduces some of the capital and technical barriers that previously deterred new entrants.</w:t>
      </w:r>
    </w:p>
    <w:p w14:paraId="6D3D4B03" w14:textId="0D9B4BB5" w:rsid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The evolving technology and market dynamics around electric vehicles are creating new opportunities and challenges for established manufacturers.</w:t>
      </w:r>
    </w:p>
    <w:p w14:paraId="2D870757" w14:textId="77777777" w:rsidR="008D4D20" w:rsidRDefault="008D4D20" w:rsidP="00436C3B">
      <w:pPr>
        <w:pStyle w:val="Script"/>
        <w:spacing w:before="120" w:after="0" w:line="360" w:lineRule="auto"/>
        <w:rPr>
          <w:rFonts w:ascii="Open Sans" w:hAnsi="Open Sans" w:cs="Open Sans"/>
          <w:sz w:val="24"/>
          <w:szCs w:val="24"/>
        </w:rPr>
      </w:pPr>
    </w:p>
    <w:p w14:paraId="70CBFB16" w14:textId="6E02B357" w:rsidR="008D4D20" w:rsidRDefault="008D4D20" w:rsidP="00436C3B">
      <w:pPr>
        <w:pStyle w:val="Heading2"/>
        <w:spacing w:before="120" w:line="360" w:lineRule="auto"/>
      </w:pPr>
      <w:r>
        <w:lastRenderedPageBreak/>
        <w:t>Slide #6</w:t>
      </w:r>
      <w:r w:rsidRPr="008D4D20">
        <w:drawing>
          <wp:inline distT="0" distB="0" distL="0" distR="0" wp14:anchorId="31C05406" wp14:editId="26F0D69F">
            <wp:extent cx="5731510" cy="3218815"/>
            <wp:effectExtent l="0" t="0" r="2540" b="635"/>
            <wp:docPr id="1674078517" name="Picture 1" descr="Bargaining Power of Suppliers (Modest to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8517" name="Picture 1" descr="Bargaining Power of Suppliers (Modest to High)"/>
                    <pic:cNvPicPr/>
                  </pic:nvPicPr>
                  <pic:blipFill>
                    <a:blip r:embed="rId10"/>
                    <a:stretch>
                      <a:fillRect/>
                    </a:stretch>
                  </pic:blipFill>
                  <pic:spPr>
                    <a:xfrm>
                      <a:off x="0" y="0"/>
                      <a:ext cx="5731510" cy="3218815"/>
                    </a:xfrm>
                    <a:prstGeom prst="rect">
                      <a:avLst/>
                    </a:prstGeom>
                  </pic:spPr>
                </pic:pic>
              </a:graphicData>
            </a:graphic>
          </wp:inline>
        </w:drawing>
      </w:r>
    </w:p>
    <w:p w14:paraId="2887540B" w14:textId="3E810B8D"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bargaining power of suppliers in the auto industry varies from modest to high. </w:t>
      </w:r>
      <w:r w:rsidR="00436C3B">
        <w:rPr>
          <w:rFonts w:ascii="Open Sans" w:hAnsi="Open Sans" w:cs="Open Sans"/>
          <w:sz w:val="24"/>
          <w:szCs w:val="24"/>
        </w:rPr>
        <w:t xml:space="preserve"> </w:t>
      </w:r>
      <w:r w:rsidRPr="00BB10AA">
        <w:rPr>
          <w:rFonts w:ascii="Open Sans" w:hAnsi="Open Sans" w:cs="Open Sans"/>
          <w:sz w:val="24"/>
          <w:szCs w:val="24"/>
        </w:rPr>
        <w:t xml:space="preserve">Several factors contribute to this dynamic. </w:t>
      </w:r>
    </w:p>
    <w:p w14:paraId="32FC3665" w14:textId="640ED828"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Many automakers depend on single source suppliers for critical parts and materials.</w:t>
      </w:r>
    </w:p>
    <w:p w14:paraId="7BC40F1A"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This reliance can put manufacturers at a disadvantage, giving suppliers significant leverage over pricing and terms of supply. </w:t>
      </w:r>
    </w:p>
    <w:p w14:paraId="104C5E6A"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presence of powerful auto employee unions is another critical factor that elevates the bargaining power of suppliers. </w:t>
      </w:r>
    </w:p>
    <w:p w14:paraId="10BF9417" w14:textId="2B845F65"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These unions play a significant role in shaping labor costs and conditions.</w:t>
      </w:r>
    </w:p>
    <w:p w14:paraId="57B66143"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Because unions can negotiate aggressively for better wages and benefits, they impact the overall cost structure of the industry, potentially limiting </w:t>
      </w:r>
      <w:r w:rsidR="00436C3B" w:rsidRPr="00BB10AA">
        <w:rPr>
          <w:rFonts w:ascii="Open Sans" w:hAnsi="Open Sans" w:cs="Open Sans"/>
          <w:sz w:val="24"/>
          <w:szCs w:val="24"/>
        </w:rPr>
        <w:t>companies’</w:t>
      </w:r>
      <w:r w:rsidRPr="00BB10AA">
        <w:rPr>
          <w:rFonts w:ascii="Open Sans" w:hAnsi="Open Sans" w:cs="Open Sans"/>
          <w:sz w:val="24"/>
          <w:szCs w:val="24"/>
        </w:rPr>
        <w:t xml:space="preserve"> flexibility in managing labor expenses. </w:t>
      </w:r>
    </w:p>
    <w:p w14:paraId="7593B55D" w14:textId="77A4F650" w:rsidR="008D4D20" w:rsidRP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These elements together enhance the negotiating power of suppliers and can pose challenges for automakers in controlling costs and maintaining profitability.</w:t>
      </w:r>
    </w:p>
    <w:p w14:paraId="66AE8E75" w14:textId="59CD7DA2" w:rsidR="00BB10AA" w:rsidRDefault="008D4D20" w:rsidP="00436C3B">
      <w:pPr>
        <w:pStyle w:val="Heading2"/>
        <w:spacing w:before="120" w:line="360" w:lineRule="auto"/>
      </w:pPr>
      <w:r>
        <w:lastRenderedPageBreak/>
        <w:t>Slide #7</w:t>
      </w:r>
      <w:r w:rsidR="00BB10AA" w:rsidRPr="00BB10AA">
        <w:drawing>
          <wp:inline distT="0" distB="0" distL="0" distR="0" wp14:anchorId="7A2117D6" wp14:editId="3AFAAF3E">
            <wp:extent cx="5731510" cy="3222625"/>
            <wp:effectExtent l="0" t="0" r="2540" b="0"/>
            <wp:docPr id="348751608" name="Picture 1" descr="Bargaining Power of Buyers (Mod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51608" name="Picture 1" descr="Bargaining Power of Buyers (Modest)"/>
                    <pic:cNvPicPr/>
                  </pic:nvPicPr>
                  <pic:blipFill>
                    <a:blip r:embed="rId11"/>
                    <a:stretch>
                      <a:fillRect/>
                    </a:stretch>
                  </pic:blipFill>
                  <pic:spPr>
                    <a:xfrm>
                      <a:off x="0" y="0"/>
                      <a:ext cx="5731510" cy="3222625"/>
                    </a:xfrm>
                    <a:prstGeom prst="rect">
                      <a:avLst/>
                    </a:prstGeom>
                  </pic:spPr>
                </pic:pic>
              </a:graphicData>
            </a:graphic>
          </wp:inline>
        </w:drawing>
      </w:r>
    </w:p>
    <w:p w14:paraId="43EC920E" w14:textId="77777777" w:rsidR="00BB10AA" w:rsidRDefault="00BB10AA" w:rsidP="00436C3B">
      <w:pPr>
        <w:pStyle w:val="Script"/>
        <w:spacing w:before="120" w:after="0" w:line="360" w:lineRule="auto"/>
        <w:rPr>
          <w:rFonts w:ascii="Open Sans" w:hAnsi="Open Sans" w:cs="Open Sans"/>
          <w:sz w:val="24"/>
          <w:szCs w:val="24"/>
        </w:rPr>
      </w:pPr>
    </w:p>
    <w:p w14:paraId="6B2A04E7"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bargaining power of buyers in the auto industry is considered modest. </w:t>
      </w:r>
    </w:p>
    <w:p w14:paraId="2D36D576"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While buyers generally face minimal financial constraints when switching between brands or models. </w:t>
      </w:r>
    </w:p>
    <w:p w14:paraId="7D1A8ED1" w14:textId="460AF3C6"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It is notable that loyal customers, particularly of pickup trucks, tend to be less price sensitive, showing strong brand loyalty, despite price fluctuations.</w:t>
      </w:r>
    </w:p>
    <w:p w14:paraId="1E191BC8" w14:textId="77777777" w:rsidR="008D4D20" w:rsidRDefault="008D4D20" w:rsidP="00436C3B">
      <w:pPr>
        <w:pStyle w:val="Script"/>
        <w:spacing w:before="120" w:after="0" w:line="360" w:lineRule="auto"/>
        <w:rPr>
          <w:rFonts w:ascii="Open Sans" w:hAnsi="Open Sans" w:cs="Open Sans"/>
          <w:sz w:val="24"/>
          <w:szCs w:val="24"/>
        </w:rPr>
      </w:pPr>
    </w:p>
    <w:p w14:paraId="23A7C083" w14:textId="77777777" w:rsidR="008D4D20" w:rsidRDefault="008D4D20" w:rsidP="00436C3B">
      <w:pPr>
        <w:pStyle w:val="Script"/>
        <w:spacing w:before="120" w:after="0" w:line="360" w:lineRule="auto"/>
        <w:rPr>
          <w:rFonts w:ascii="Open Sans" w:hAnsi="Open Sans" w:cs="Open Sans"/>
          <w:sz w:val="24"/>
          <w:szCs w:val="24"/>
        </w:rPr>
      </w:pPr>
    </w:p>
    <w:p w14:paraId="11D6847D" w14:textId="752C5B29" w:rsidR="00BB10AA" w:rsidRDefault="008D4D20" w:rsidP="00436C3B">
      <w:pPr>
        <w:pStyle w:val="Heading2"/>
        <w:spacing w:before="120" w:line="360" w:lineRule="auto"/>
      </w:pPr>
      <w:r>
        <w:lastRenderedPageBreak/>
        <w:t>Slide #8</w:t>
      </w:r>
      <w:r w:rsidR="00BB10AA" w:rsidRPr="00BB10AA">
        <w:drawing>
          <wp:inline distT="0" distB="0" distL="0" distR="0" wp14:anchorId="70571447" wp14:editId="77FE940D">
            <wp:extent cx="5731510" cy="3211830"/>
            <wp:effectExtent l="0" t="0" r="2540" b="7620"/>
            <wp:docPr id="782813426" name="Picture 1" descr="Threat of Substitute Products (Strong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13426" name="Picture 1" descr="Threat of Substitute Products (Strong Force)"/>
                    <pic:cNvPicPr/>
                  </pic:nvPicPr>
                  <pic:blipFill>
                    <a:blip r:embed="rId12"/>
                    <a:stretch>
                      <a:fillRect/>
                    </a:stretch>
                  </pic:blipFill>
                  <pic:spPr>
                    <a:xfrm>
                      <a:off x="0" y="0"/>
                      <a:ext cx="5731510" cy="3211830"/>
                    </a:xfrm>
                    <a:prstGeom prst="rect">
                      <a:avLst/>
                    </a:prstGeom>
                  </pic:spPr>
                </pic:pic>
              </a:graphicData>
            </a:graphic>
          </wp:inline>
        </w:drawing>
      </w:r>
    </w:p>
    <w:p w14:paraId="62EBBFDD"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threat of substitute products for the auto industry is strong, particularly from the growing electric vehicle market. </w:t>
      </w:r>
    </w:p>
    <w:p w14:paraId="4BC9F230" w14:textId="2FDFC4BD"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Although electric vehicles currently cannot match the performance levels of traditional internal combustion engine vehicles in some </w:t>
      </w:r>
      <w:proofErr w:type="gramStart"/>
      <w:r w:rsidRPr="00BB10AA">
        <w:rPr>
          <w:rFonts w:ascii="Open Sans" w:hAnsi="Open Sans" w:cs="Open Sans"/>
          <w:sz w:val="24"/>
          <w:szCs w:val="24"/>
        </w:rPr>
        <w:t>aspects</w:t>
      </w:r>
      <w:proofErr w:type="gramEnd"/>
      <w:r w:rsidRPr="00BB10AA">
        <w:rPr>
          <w:rFonts w:ascii="Open Sans" w:hAnsi="Open Sans" w:cs="Open Sans"/>
          <w:sz w:val="24"/>
          <w:szCs w:val="24"/>
        </w:rPr>
        <w:t xml:space="preserve">, </w:t>
      </w:r>
      <w:r w:rsidR="00436C3B">
        <w:rPr>
          <w:rFonts w:ascii="Open Sans" w:hAnsi="Open Sans" w:cs="Open Sans"/>
          <w:sz w:val="24"/>
          <w:szCs w:val="24"/>
        </w:rPr>
        <w:t>s</w:t>
      </w:r>
      <w:r w:rsidRPr="00BB10AA">
        <w:rPr>
          <w:rFonts w:ascii="Open Sans" w:hAnsi="Open Sans" w:cs="Open Sans"/>
          <w:sz w:val="24"/>
          <w:szCs w:val="24"/>
        </w:rPr>
        <w:t>uch as range and refueling time</w:t>
      </w:r>
      <w:r w:rsidR="00436C3B">
        <w:rPr>
          <w:rFonts w:ascii="Open Sans" w:hAnsi="Open Sans" w:cs="Open Sans"/>
          <w:sz w:val="24"/>
          <w:szCs w:val="24"/>
        </w:rPr>
        <w:t>,</w:t>
      </w:r>
      <w:r w:rsidRPr="00BB10AA">
        <w:rPr>
          <w:rFonts w:ascii="Open Sans" w:hAnsi="Open Sans" w:cs="Open Sans"/>
          <w:sz w:val="24"/>
          <w:szCs w:val="24"/>
        </w:rPr>
        <w:t xml:space="preserve"> </w:t>
      </w:r>
      <w:r w:rsidR="00436C3B">
        <w:rPr>
          <w:rFonts w:ascii="Open Sans" w:hAnsi="Open Sans" w:cs="Open Sans"/>
          <w:sz w:val="24"/>
          <w:szCs w:val="24"/>
        </w:rPr>
        <w:t>t</w:t>
      </w:r>
      <w:r w:rsidRPr="00BB10AA">
        <w:rPr>
          <w:rFonts w:ascii="Open Sans" w:hAnsi="Open Sans" w:cs="Open Sans"/>
          <w:sz w:val="24"/>
          <w:szCs w:val="24"/>
        </w:rPr>
        <w:t>he landscape is rapidly changing.</w:t>
      </w:r>
    </w:p>
    <w:p w14:paraId="1B04EB8E"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Affordable EV models from Chinese manufacturers are entering global markets at an aggressive pace, offering competitive pricing that is attracting consumers worldwide. </w:t>
      </w:r>
    </w:p>
    <w:p w14:paraId="1D5D04F0" w14:textId="318E8C42"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This shift is pushing traditional auto manufacturers like Ford to innovate and adapt as these </w:t>
      </w:r>
      <w:r w:rsidR="00436C3B" w:rsidRPr="00BB10AA">
        <w:rPr>
          <w:rFonts w:ascii="Open Sans" w:hAnsi="Open Sans" w:cs="Open Sans"/>
          <w:sz w:val="24"/>
          <w:szCs w:val="24"/>
        </w:rPr>
        <w:t>cost-effective</w:t>
      </w:r>
      <w:r w:rsidRPr="00BB10AA">
        <w:rPr>
          <w:rFonts w:ascii="Open Sans" w:hAnsi="Open Sans" w:cs="Open Sans"/>
          <w:sz w:val="24"/>
          <w:szCs w:val="24"/>
        </w:rPr>
        <w:t xml:space="preserve"> substitutes are likely to capture a significant share of the market, appealing to an increasingly environmentally conscious consumer base.</w:t>
      </w:r>
    </w:p>
    <w:p w14:paraId="03E45AF1" w14:textId="77777777" w:rsidR="00BB10AA" w:rsidRDefault="00BB10AA" w:rsidP="00436C3B">
      <w:pPr>
        <w:pStyle w:val="Script"/>
        <w:spacing w:before="120" w:after="0" w:line="360" w:lineRule="auto"/>
        <w:rPr>
          <w:rFonts w:ascii="Open Sans" w:hAnsi="Open Sans" w:cs="Open Sans"/>
          <w:sz w:val="24"/>
          <w:szCs w:val="24"/>
        </w:rPr>
      </w:pPr>
    </w:p>
    <w:p w14:paraId="0402A6F0" w14:textId="7B8A7C72" w:rsidR="00BB10AA" w:rsidRDefault="008D4D20" w:rsidP="00436C3B">
      <w:pPr>
        <w:pStyle w:val="Heading2"/>
        <w:spacing w:before="120" w:line="360" w:lineRule="auto"/>
      </w:pPr>
      <w:r>
        <w:lastRenderedPageBreak/>
        <w:t>Slide #9</w:t>
      </w:r>
      <w:r w:rsidR="00BB10AA" w:rsidRPr="00BB10AA">
        <w:drawing>
          <wp:inline distT="0" distB="0" distL="0" distR="0" wp14:anchorId="11F00C70" wp14:editId="262D2C18">
            <wp:extent cx="5731510" cy="3204845"/>
            <wp:effectExtent l="0" t="0" r="2540" b="0"/>
            <wp:docPr id="345724450" name="Picture 1" descr="Industry Rivalry (Strong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24450" name="Picture 1" descr="Industry Rivalry (Strong Force)"/>
                    <pic:cNvPicPr/>
                  </pic:nvPicPr>
                  <pic:blipFill>
                    <a:blip r:embed="rId13"/>
                    <a:stretch>
                      <a:fillRect/>
                    </a:stretch>
                  </pic:blipFill>
                  <pic:spPr>
                    <a:xfrm>
                      <a:off x="0" y="0"/>
                      <a:ext cx="5731510" cy="3204845"/>
                    </a:xfrm>
                    <a:prstGeom prst="rect">
                      <a:avLst/>
                    </a:prstGeom>
                  </pic:spPr>
                </pic:pic>
              </a:graphicData>
            </a:graphic>
          </wp:inline>
        </w:drawing>
      </w:r>
    </w:p>
    <w:p w14:paraId="6B1B4BBC"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automotive industry is facing strong competitive forces due to increased rivalry over price and the market share. </w:t>
      </w:r>
    </w:p>
    <w:p w14:paraId="376FF85E" w14:textId="44A78EBA"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This heightened competition is driven by excess capacity, high fixed costs, and low market growth which forced companies to aggressively compete to maintain profitability and consumer base.</w:t>
      </w:r>
    </w:p>
    <w:p w14:paraId="48C326BF"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Furthermore, the entrance of new electric vehicle companies has added more pressure to the industry. </w:t>
      </w:r>
    </w:p>
    <w:p w14:paraId="5D97F2DB" w14:textId="11356728"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These newcomers are not only contributing to technological innovation but are also capturing the attention of a growing demographic of environmentally conscious consumers and challenging established players to adapt swiftly to these evolving market dynamics.</w:t>
      </w:r>
    </w:p>
    <w:p w14:paraId="27FB91BB" w14:textId="77777777" w:rsidR="00BB10AA" w:rsidRDefault="00BB10AA" w:rsidP="00436C3B">
      <w:pPr>
        <w:pStyle w:val="Script"/>
        <w:spacing w:before="120" w:after="0" w:line="360" w:lineRule="auto"/>
        <w:rPr>
          <w:rFonts w:ascii="Open Sans" w:hAnsi="Open Sans" w:cs="Open Sans"/>
          <w:sz w:val="24"/>
          <w:szCs w:val="24"/>
        </w:rPr>
      </w:pPr>
    </w:p>
    <w:p w14:paraId="5639AA6A" w14:textId="192C56EA" w:rsidR="00BB10AA" w:rsidRDefault="008D4D20" w:rsidP="00436C3B">
      <w:pPr>
        <w:pStyle w:val="Heading2"/>
        <w:spacing w:before="120" w:line="360" w:lineRule="auto"/>
      </w:pPr>
      <w:r>
        <w:lastRenderedPageBreak/>
        <w:t>Slide #10</w:t>
      </w:r>
      <w:r w:rsidR="00BB10AA" w:rsidRPr="00BB10AA">
        <w:drawing>
          <wp:inline distT="0" distB="0" distL="0" distR="0" wp14:anchorId="114A0BCB" wp14:editId="2FD7052A">
            <wp:extent cx="5731510" cy="3211830"/>
            <wp:effectExtent l="0" t="0" r="2540" b="7620"/>
            <wp:docPr id="467572027" name="Picture 1" descr="Concl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72027" name="Picture 1" descr="Conclusion"/>
                    <pic:cNvPicPr/>
                  </pic:nvPicPr>
                  <pic:blipFill>
                    <a:blip r:embed="rId14"/>
                    <a:stretch>
                      <a:fillRect/>
                    </a:stretch>
                  </pic:blipFill>
                  <pic:spPr>
                    <a:xfrm>
                      <a:off x="0" y="0"/>
                      <a:ext cx="5731510" cy="3211830"/>
                    </a:xfrm>
                    <a:prstGeom prst="rect">
                      <a:avLst/>
                    </a:prstGeom>
                  </pic:spPr>
                </pic:pic>
              </a:graphicData>
            </a:graphic>
          </wp:inline>
        </w:drawing>
      </w:r>
    </w:p>
    <w:p w14:paraId="31B0933B"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auto industry is highly competitive and the profitability of a company like Ford is greatly influenced by several key forces. </w:t>
      </w:r>
    </w:p>
    <w:p w14:paraId="3738404E" w14:textId="70BC1525" w:rsidR="00436C3B" w:rsidRDefault="008D4D20" w:rsidP="00436C3B">
      <w:pPr>
        <w:pStyle w:val="Script"/>
        <w:numPr>
          <w:ilvl w:val="0"/>
          <w:numId w:val="2"/>
        </w:numPr>
        <w:spacing w:before="120" w:after="0" w:line="360" w:lineRule="auto"/>
        <w:rPr>
          <w:rFonts w:ascii="Open Sans" w:hAnsi="Open Sans" w:cs="Open Sans"/>
          <w:sz w:val="24"/>
          <w:szCs w:val="24"/>
        </w:rPr>
      </w:pPr>
      <w:r w:rsidRPr="00BB10AA">
        <w:rPr>
          <w:rFonts w:ascii="Open Sans" w:hAnsi="Open Sans" w:cs="Open Sans"/>
          <w:sz w:val="24"/>
          <w:szCs w:val="24"/>
        </w:rPr>
        <w:t xml:space="preserve">The growing threat of new entrants, particularly from EV companies. </w:t>
      </w:r>
    </w:p>
    <w:p w14:paraId="1D9C6158" w14:textId="3818ED34" w:rsidR="008D4D20" w:rsidRDefault="008D4D20" w:rsidP="00436C3B">
      <w:pPr>
        <w:pStyle w:val="Script"/>
        <w:numPr>
          <w:ilvl w:val="0"/>
          <w:numId w:val="2"/>
        </w:numPr>
        <w:spacing w:before="120" w:after="0" w:line="360" w:lineRule="auto"/>
        <w:rPr>
          <w:rFonts w:ascii="Open Sans" w:hAnsi="Open Sans" w:cs="Open Sans"/>
          <w:sz w:val="24"/>
          <w:szCs w:val="24"/>
        </w:rPr>
      </w:pPr>
      <w:r w:rsidRPr="00436C3B">
        <w:rPr>
          <w:rFonts w:ascii="Open Sans" w:hAnsi="Open Sans" w:cs="Open Sans"/>
          <w:sz w:val="24"/>
          <w:szCs w:val="24"/>
        </w:rPr>
        <w:t>The bargaining power of suppliers, which ranges from modest to strong, including the influence of autoworker unions.</w:t>
      </w:r>
    </w:p>
    <w:p w14:paraId="37770DF4" w14:textId="7D92355C" w:rsidR="00436C3B" w:rsidRDefault="008D4D20" w:rsidP="00436C3B">
      <w:pPr>
        <w:pStyle w:val="Script"/>
        <w:numPr>
          <w:ilvl w:val="0"/>
          <w:numId w:val="2"/>
        </w:numPr>
        <w:spacing w:before="120" w:after="0" w:line="360" w:lineRule="auto"/>
        <w:rPr>
          <w:rFonts w:ascii="Open Sans" w:hAnsi="Open Sans" w:cs="Open Sans"/>
          <w:sz w:val="24"/>
          <w:szCs w:val="24"/>
        </w:rPr>
      </w:pPr>
      <w:r w:rsidRPr="00436C3B">
        <w:rPr>
          <w:rFonts w:ascii="Open Sans" w:hAnsi="Open Sans" w:cs="Open Sans"/>
          <w:sz w:val="24"/>
          <w:szCs w:val="24"/>
        </w:rPr>
        <w:t xml:space="preserve">A strong threat from substitute products, specifically electric vehicles. </w:t>
      </w:r>
    </w:p>
    <w:p w14:paraId="39E456B0" w14:textId="77777777" w:rsidR="00436C3B" w:rsidRDefault="008D4D20" w:rsidP="00436C3B">
      <w:pPr>
        <w:pStyle w:val="Script"/>
        <w:numPr>
          <w:ilvl w:val="0"/>
          <w:numId w:val="2"/>
        </w:numPr>
        <w:spacing w:before="120" w:after="0" w:line="360" w:lineRule="auto"/>
        <w:rPr>
          <w:rFonts w:ascii="Open Sans" w:hAnsi="Open Sans" w:cs="Open Sans"/>
          <w:sz w:val="24"/>
          <w:szCs w:val="24"/>
        </w:rPr>
      </w:pPr>
      <w:r w:rsidRPr="00436C3B">
        <w:rPr>
          <w:rFonts w:ascii="Open Sans" w:hAnsi="Open Sans" w:cs="Open Sans"/>
          <w:sz w:val="24"/>
          <w:szCs w:val="24"/>
        </w:rPr>
        <w:t xml:space="preserve">Fierce competition among automakers. </w:t>
      </w:r>
    </w:p>
    <w:p w14:paraId="158BFD5D" w14:textId="483BD197" w:rsidR="00BB10AA" w:rsidRPr="00436C3B" w:rsidRDefault="008D4D20" w:rsidP="00436C3B">
      <w:pPr>
        <w:pStyle w:val="Script"/>
        <w:numPr>
          <w:ilvl w:val="0"/>
          <w:numId w:val="2"/>
        </w:numPr>
        <w:spacing w:before="120" w:after="0" w:line="360" w:lineRule="auto"/>
        <w:rPr>
          <w:rFonts w:ascii="Open Sans" w:hAnsi="Open Sans" w:cs="Open Sans"/>
          <w:sz w:val="24"/>
          <w:szCs w:val="24"/>
        </w:rPr>
      </w:pPr>
      <w:r w:rsidRPr="00436C3B">
        <w:rPr>
          <w:rFonts w:ascii="Open Sans" w:hAnsi="Open Sans" w:cs="Open Sans"/>
          <w:sz w:val="24"/>
          <w:szCs w:val="24"/>
        </w:rPr>
        <w:t>Fortunately, loyal customers of pickup trucks are less price sensitive, which helps drive Ford's profitability.</w:t>
      </w:r>
    </w:p>
    <w:p w14:paraId="6E7525D9" w14:textId="7742C782" w:rsidR="00BB10AA" w:rsidRDefault="008D4D20" w:rsidP="00436C3B">
      <w:pPr>
        <w:pStyle w:val="Heading2"/>
        <w:spacing w:before="120" w:line="360" w:lineRule="auto"/>
      </w:pPr>
      <w:r>
        <w:lastRenderedPageBreak/>
        <w:t>Slide #11</w:t>
      </w:r>
      <w:r w:rsidR="00BB10AA" w:rsidRPr="00BB10AA">
        <w:drawing>
          <wp:inline distT="0" distB="0" distL="0" distR="0" wp14:anchorId="5CBB404C" wp14:editId="39BC8B11">
            <wp:extent cx="5731510" cy="3204845"/>
            <wp:effectExtent l="0" t="0" r="2540" b="0"/>
            <wp:docPr id="1538489817" name="Picture 1" descr="Rad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89817" name="Picture 1" descr="Radar Chart"/>
                    <pic:cNvPicPr/>
                  </pic:nvPicPr>
                  <pic:blipFill>
                    <a:blip r:embed="rId15"/>
                    <a:stretch>
                      <a:fillRect/>
                    </a:stretch>
                  </pic:blipFill>
                  <pic:spPr>
                    <a:xfrm>
                      <a:off x="0" y="0"/>
                      <a:ext cx="5731510" cy="3204845"/>
                    </a:xfrm>
                    <a:prstGeom prst="rect">
                      <a:avLst/>
                    </a:prstGeom>
                  </pic:spPr>
                </pic:pic>
              </a:graphicData>
            </a:graphic>
          </wp:inline>
        </w:drawing>
      </w:r>
    </w:p>
    <w:p w14:paraId="7A167C73" w14:textId="4BB1340C" w:rsidR="00436C3B"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You can easily create a radar chart using the standard radar chart function in Microsoft Excel.</w:t>
      </w:r>
    </w:p>
    <w:p w14:paraId="15BFE0B3" w14:textId="7483384A" w:rsid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The accompanying screenshot illustrates how to set up and visualize your data in this format, allowing for a clear comparative display of multiple variables.</w:t>
      </w:r>
    </w:p>
    <w:p w14:paraId="2C4838E7" w14:textId="77777777" w:rsidR="00436C3B" w:rsidRDefault="00436C3B" w:rsidP="00436C3B">
      <w:pPr>
        <w:pStyle w:val="Script"/>
        <w:spacing w:before="120" w:after="0" w:line="360" w:lineRule="auto"/>
        <w:rPr>
          <w:rFonts w:ascii="Open Sans" w:hAnsi="Open Sans" w:cs="Open Sans"/>
          <w:sz w:val="24"/>
          <w:szCs w:val="24"/>
        </w:rPr>
      </w:pPr>
    </w:p>
    <w:p w14:paraId="364667EB" w14:textId="0C83FDEA" w:rsidR="00BB10AA" w:rsidRDefault="008D4D20" w:rsidP="00436C3B">
      <w:pPr>
        <w:pStyle w:val="Heading2"/>
        <w:spacing w:before="120" w:line="360" w:lineRule="auto"/>
      </w:pPr>
      <w:r>
        <w:lastRenderedPageBreak/>
        <w:t>Slide #12</w:t>
      </w:r>
      <w:r w:rsidR="00BB10AA" w:rsidRPr="00BB10AA">
        <w:drawing>
          <wp:inline distT="0" distB="0" distL="0" distR="0" wp14:anchorId="3F0E9CAF" wp14:editId="23848108">
            <wp:extent cx="5731510" cy="3231515"/>
            <wp:effectExtent l="0" t="0" r="2540" b="6985"/>
            <wp:docPr id="1389372947" name="Picture 1" descr="Insights from Five Force Analysis: Profitability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72947" name="Picture 1" descr="Insights from Five Force Analysis: Profitability Analysis"/>
                    <pic:cNvPicPr/>
                  </pic:nvPicPr>
                  <pic:blipFill>
                    <a:blip r:embed="rId16"/>
                    <a:stretch>
                      <a:fillRect/>
                    </a:stretch>
                  </pic:blipFill>
                  <pic:spPr>
                    <a:xfrm>
                      <a:off x="0" y="0"/>
                      <a:ext cx="5731510" cy="3231515"/>
                    </a:xfrm>
                    <a:prstGeom prst="rect">
                      <a:avLst/>
                    </a:prstGeom>
                  </pic:spPr>
                </pic:pic>
              </a:graphicData>
            </a:graphic>
          </wp:inline>
        </w:drawing>
      </w:r>
    </w:p>
    <w:p w14:paraId="68B6D4DB" w14:textId="77777777"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Profitability analysis offers managers insights into their business environment, pinpointing the core factors that drive industry profitability and shaping strategic direction.</w:t>
      </w:r>
    </w:p>
    <w:p w14:paraId="61D2D46D" w14:textId="4910BFE2" w:rsid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For Ford Motor Company, a detailed five forces analysis could be instrumental in refining its competitive strategies.</w:t>
      </w:r>
    </w:p>
    <w:p w14:paraId="6C2E10CE" w14:textId="3691097A" w:rsidR="00BB10AA" w:rsidRDefault="008D4D20" w:rsidP="00436C3B">
      <w:pPr>
        <w:pStyle w:val="Heading2"/>
        <w:spacing w:before="120" w:line="360" w:lineRule="auto"/>
      </w:pPr>
      <w:r>
        <w:lastRenderedPageBreak/>
        <w:t>Slide #13</w:t>
      </w:r>
      <w:r w:rsidR="00BB10AA" w:rsidRPr="00BB10AA">
        <w:drawing>
          <wp:inline distT="0" distB="0" distL="0" distR="0" wp14:anchorId="47C7DA2D" wp14:editId="7AED923F">
            <wp:extent cx="5731510" cy="3224530"/>
            <wp:effectExtent l="0" t="0" r="2540" b="0"/>
            <wp:docPr id="1543701099" name="Picture 1" descr="Insights from Five Force Analysis: Profitability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1099" name="Picture 1" descr="Insights from Five Force Analysis: Profitability Analysis"/>
                    <pic:cNvPicPr/>
                  </pic:nvPicPr>
                  <pic:blipFill>
                    <a:blip r:embed="rId17"/>
                    <a:stretch>
                      <a:fillRect/>
                    </a:stretch>
                  </pic:blipFill>
                  <pic:spPr>
                    <a:xfrm>
                      <a:off x="0" y="0"/>
                      <a:ext cx="5731510" cy="3224530"/>
                    </a:xfrm>
                    <a:prstGeom prst="rect">
                      <a:avLst/>
                    </a:prstGeom>
                  </pic:spPr>
                </pic:pic>
              </a:graphicData>
            </a:graphic>
          </wp:inline>
        </w:drawing>
      </w:r>
    </w:p>
    <w:p w14:paraId="5F7EA026" w14:textId="77777777"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Key recommendations might include diversifying supply chains to reduce supplier bargaining power and expanding into electric vehicle production to address the rising threat from substitutes and new entrants.</w:t>
      </w:r>
    </w:p>
    <w:p w14:paraId="651297AA" w14:textId="77777777" w:rsidR="00436C3B"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Ford could also focus on strengthening brand loyalty, especially among pickup truck buyers, to sustain its market share against intense industry rivalry. </w:t>
      </w:r>
    </w:p>
    <w:p w14:paraId="17D2BDEE" w14:textId="69BBCF74"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Moreover, proactive innovation and strategic partnerships could help Ford adapt to market shifts and sustain its competitive edge in electric vehicle product lines.</w:t>
      </w:r>
    </w:p>
    <w:p w14:paraId="1E09112A" w14:textId="77777777" w:rsidR="00BB10AA" w:rsidRDefault="00BB10AA" w:rsidP="00436C3B">
      <w:pPr>
        <w:pStyle w:val="Script"/>
        <w:spacing w:before="120" w:after="0" w:line="360" w:lineRule="auto"/>
        <w:rPr>
          <w:rFonts w:ascii="Open Sans" w:hAnsi="Open Sans" w:cs="Open Sans"/>
          <w:sz w:val="24"/>
          <w:szCs w:val="24"/>
        </w:rPr>
      </w:pPr>
    </w:p>
    <w:p w14:paraId="3AD5C14B" w14:textId="49E2C383" w:rsidR="00BB10AA" w:rsidRDefault="008D4D20" w:rsidP="00436C3B">
      <w:pPr>
        <w:pStyle w:val="Heading2"/>
        <w:spacing w:before="120" w:line="360" w:lineRule="auto"/>
      </w:pPr>
      <w:r>
        <w:lastRenderedPageBreak/>
        <w:t>Slide #14</w:t>
      </w:r>
      <w:r w:rsidR="00BB10AA" w:rsidRPr="00BB10AA">
        <w:drawing>
          <wp:inline distT="0" distB="0" distL="0" distR="0" wp14:anchorId="7AA689DB" wp14:editId="729B61C0">
            <wp:extent cx="5731510" cy="3212465"/>
            <wp:effectExtent l="0" t="0" r="2540" b="6985"/>
            <wp:docPr id="892703801" name="Picture 1" descr="Strategic Recommendation for Ford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3801" name="Picture 1" descr="Strategic Recommendation for Ford Motor"/>
                    <pic:cNvPicPr/>
                  </pic:nvPicPr>
                  <pic:blipFill>
                    <a:blip r:embed="rId18"/>
                    <a:stretch>
                      <a:fillRect/>
                    </a:stretch>
                  </pic:blipFill>
                  <pic:spPr>
                    <a:xfrm>
                      <a:off x="0" y="0"/>
                      <a:ext cx="5731510" cy="3212465"/>
                    </a:xfrm>
                    <a:prstGeom prst="rect">
                      <a:avLst/>
                    </a:prstGeom>
                  </pic:spPr>
                </pic:pic>
              </a:graphicData>
            </a:graphic>
          </wp:inline>
        </w:drawing>
      </w:r>
    </w:p>
    <w:p w14:paraId="61FAD07E" w14:textId="77777777" w:rsidR="009F38F5"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To expand its market reach, Ford should strategically locate new manufacturing plants in emerging markets and key logistic hubs. </w:t>
      </w:r>
    </w:p>
    <w:p w14:paraId="772E0FBE" w14:textId="4DCD8F2F" w:rsidR="008D4D20" w:rsidRPr="00BB10AA" w:rsidRDefault="008D4D2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Additionally, investing in the development of electric vehicle capabilities is crucial, enabling Ford to adapt to shifting consumer preferences and regulatory environments, focusing on sustainability.</w:t>
      </w:r>
    </w:p>
    <w:p w14:paraId="7FB1DB53" w14:textId="77777777" w:rsidR="00BB10AA" w:rsidRDefault="00BB10AA" w:rsidP="00436C3B">
      <w:pPr>
        <w:pStyle w:val="Script"/>
        <w:spacing w:before="120" w:after="0" w:line="360" w:lineRule="auto"/>
        <w:rPr>
          <w:rFonts w:ascii="Open Sans" w:hAnsi="Open Sans" w:cs="Open Sans"/>
          <w:sz w:val="24"/>
          <w:szCs w:val="24"/>
        </w:rPr>
      </w:pPr>
    </w:p>
    <w:p w14:paraId="2FF8BBA2" w14:textId="0D10BDC9" w:rsidR="00BB10AA" w:rsidRDefault="008D4D20" w:rsidP="00436C3B">
      <w:pPr>
        <w:pStyle w:val="Heading2"/>
        <w:spacing w:before="120" w:line="360" w:lineRule="auto"/>
      </w:pPr>
      <w:r>
        <w:lastRenderedPageBreak/>
        <w:t>Slide #15</w:t>
      </w:r>
      <w:r w:rsidR="00BB10AA" w:rsidRPr="00BB10AA">
        <w:drawing>
          <wp:inline distT="0" distB="0" distL="0" distR="0" wp14:anchorId="56BCB88E" wp14:editId="16A388EB">
            <wp:extent cx="5731510" cy="3209290"/>
            <wp:effectExtent l="0" t="0" r="2540" b="0"/>
            <wp:docPr id="1620641363" name="Picture 1" descr="1. Market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41363" name="Picture 1" descr="1. Market Expansion"/>
                    <pic:cNvPicPr/>
                  </pic:nvPicPr>
                  <pic:blipFill>
                    <a:blip r:embed="rId19"/>
                    <a:stretch>
                      <a:fillRect/>
                    </a:stretch>
                  </pic:blipFill>
                  <pic:spPr>
                    <a:xfrm>
                      <a:off x="0" y="0"/>
                      <a:ext cx="5731510" cy="3209290"/>
                    </a:xfrm>
                    <a:prstGeom prst="rect">
                      <a:avLst/>
                    </a:prstGeom>
                  </pic:spPr>
                </pic:pic>
              </a:graphicData>
            </a:graphic>
          </wp:inline>
        </w:drawing>
      </w:r>
    </w:p>
    <w:p w14:paraId="798AE26C" w14:textId="77777777" w:rsidR="009F38F5" w:rsidRDefault="00436C3B"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To capitalize on rapid growth opportunities, Ford should expand its presence in markets like India. </w:t>
      </w:r>
    </w:p>
    <w:p w14:paraId="02D912B1" w14:textId="6E1D6A7B" w:rsidR="00436C3B" w:rsidRPr="00BB10AA" w:rsidRDefault="00436C3B"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This can be achieved by establishing local manufacturing facilities, tailoring vehicle models to meet regional preferences and needs, and investing in local distribution and marketing networks to build brand visibility and loyalty.</w:t>
      </w:r>
    </w:p>
    <w:p w14:paraId="617921F6" w14:textId="77777777" w:rsidR="00BB10AA" w:rsidRDefault="00BB10AA" w:rsidP="00436C3B">
      <w:pPr>
        <w:pStyle w:val="Script"/>
        <w:spacing w:before="120" w:after="0" w:line="360" w:lineRule="auto"/>
        <w:rPr>
          <w:rFonts w:ascii="Open Sans" w:hAnsi="Open Sans" w:cs="Open Sans"/>
          <w:sz w:val="24"/>
          <w:szCs w:val="24"/>
        </w:rPr>
      </w:pPr>
    </w:p>
    <w:p w14:paraId="73B1B0CF" w14:textId="458A5B8E" w:rsidR="00BB10AA" w:rsidRDefault="008D4D20" w:rsidP="00436C3B">
      <w:pPr>
        <w:pStyle w:val="Heading2"/>
        <w:spacing w:before="120" w:line="360" w:lineRule="auto"/>
      </w:pPr>
      <w:r>
        <w:lastRenderedPageBreak/>
        <w:t>Slide #16</w:t>
      </w:r>
      <w:r w:rsidR="00BB10AA" w:rsidRPr="00BB10AA">
        <w:drawing>
          <wp:inline distT="0" distB="0" distL="0" distR="0" wp14:anchorId="41776FC2" wp14:editId="41AA66F9">
            <wp:extent cx="5731510" cy="3213735"/>
            <wp:effectExtent l="0" t="0" r="2540" b="5715"/>
            <wp:docPr id="850054464" name="Picture 1" descr="2. Manufacturing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4464" name="Picture 1" descr="2. Manufacturing Locations"/>
                    <pic:cNvPicPr/>
                  </pic:nvPicPr>
                  <pic:blipFill>
                    <a:blip r:embed="rId20"/>
                    <a:stretch>
                      <a:fillRect/>
                    </a:stretch>
                  </pic:blipFill>
                  <pic:spPr>
                    <a:xfrm>
                      <a:off x="0" y="0"/>
                      <a:ext cx="5731510" cy="3213735"/>
                    </a:xfrm>
                    <a:prstGeom prst="rect">
                      <a:avLst/>
                    </a:prstGeom>
                  </pic:spPr>
                </pic:pic>
              </a:graphicData>
            </a:graphic>
          </wp:inline>
        </w:drawing>
      </w:r>
    </w:p>
    <w:p w14:paraId="5D103105" w14:textId="77777777" w:rsidR="009F38F5" w:rsidRDefault="00436C3B"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Ford should consider building manufacturing plants in regions where employee labor unions have less influence, potentially reducing operational costs and enhancing flexibility. </w:t>
      </w:r>
    </w:p>
    <w:p w14:paraId="367CE7C5" w14:textId="601D3F3F" w:rsidR="00436C3B" w:rsidRPr="00BB10AA" w:rsidRDefault="00436C3B"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Additionally, investing in manufacturing robots can further streamline production processes, increase efficiency, and maintain high quality standards while minimizing labor disputes and costs.</w:t>
      </w:r>
    </w:p>
    <w:p w14:paraId="63513D07" w14:textId="77777777" w:rsidR="00BB10AA" w:rsidRDefault="00BB10AA" w:rsidP="00436C3B">
      <w:pPr>
        <w:pStyle w:val="Script"/>
        <w:spacing w:before="120" w:after="0" w:line="360" w:lineRule="auto"/>
        <w:rPr>
          <w:rFonts w:ascii="Open Sans" w:hAnsi="Open Sans" w:cs="Open Sans"/>
          <w:sz w:val="24"/>
          <w:szCs w:val="24"/>
        </w:rPr>
      </w:pPr>
    </w:p>
    <w:p w14:paraId="7A540F48" w14:textId="734CA53B" w:rsidR="00BB10AA" w:rsidRDefault="008D4D20" w:rsidP="00436C3B">
      <w:pPr>
        <w:pStyle w:val="Heading2"/>
        <w:spacing w:before="120" w:line="360" w:lineRule="auto"/>
      </w:pPr>
      <w:r>
        <w:lastRenderedPageBreak/>
        <w:t>Slide #17</w:t>
      </w:r>
      <w:r w:rsidR="00BB10AA" w:rsidRPr="00BB10AA">
        <w:drawing>
          <wp:inline distT="0" distB="0" distL="0" distR="0" wp14:anchorId="03A59F0A" wp14:editId="0C2A5DAA">
            <wp:extent cx="5731510" cy="3216910"/>
            <wp:effectExtent l="0" t="0" r="2540" b="2540"/>
            <wp:docPr id="1450723946" name="Picture 1" descr="3. Electric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23946" name="Picture 1" descr="3. Electric Vehicles"/>
                    <pic:cNvPicPr/>
                  </pic:nvPicPr>
                  <pic:blipFill>
                    <a:blip r:embed="rId21"/>
                    <a:stretch>
                      <a:fillRect/>
                    </a:stretch>
                  </pic:blipFill>
                  <pic:spPr>
                    <a:xfrm>
                      <a:off x="0" y="0"/>
                      <a:ext cx="5731510" cy="3216910"/>
                    </a:xfrm>
                    <a:prstGeom prst="rect">
                      <a:avLst/>
                    </a:prstGeom>
                  </pic:spPr>
                </pic:pic>
              </a:graphicData>
            </a:graphic>
          </wp:inline>
        </w:drawing>
      </w:r>
    </w:p>
    <w:p w14:paraId="0D2AF91B" w14:textId="77777777" w:rsidR="009F38F5" w:rsidRDefault="00436C3B"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To effectively compete with disruptive new entrants in the electric vehicle market, Ford should identify opportunities to acquire innovative EV technologies and expand its production capacity. </w:t>
      </w:r>
    </w:p>
    <w:p w14:paraId="1C7EFAB6" w14:textId="5135848D" w:rsidR="00436C3B" w:rsidRPr="00BB10AA" w:rsidRDefault="00436C3B"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This strategy would enable Ford to integrate advanced electric capabilities quickly and broaden its competitive edge in the rapidly evolving automotive landscape.</w:t>
      </w:r>
    </w:p>
    <w:p w14:paraId="3D5E6B2B" w14:textId="77777777" w:rsidR="00BB10AA" w:rsidRDefault="00BB10AA" w:rsidP="00436C3B">
      <w:pPr>
        <w:pStyle w:val="Script"/>
        <w:spacing w:before="120" w:after="0" w:line="360" w:lineRule="auto"/>
        <w:rPr>
          <w:rFonts w:ascii="Open Sans" w:hAnsi="Open Sans" w:cs="Open Sans"/>
          <w:sz w:val="24"/>
          <w:szCs w:val="24"/>
        </w:rPr>
      </w:pPr>
    </w:p>
    <w:p w14:paraId="063BAFDD" w14:textId="660314B8" w:rsidR="00BB10AA" w:rsidRDefault="008D4D20" w:rsidP="00436C3B">
      <w:pPr>
        <w:pStyle w:val="Heading2"/>
        <w:spacing w:before="120" w:line="360" w:lineRule="auto"/>
      </w:pPr>
      <w:r>
        <w:lastRenderedPageBreak/>
        <w:t>Slide #18</w:t>
      </w:r>
      <w:r w:rsidR="00BB10AA" w:rsidRPr="00BB10AA">
        <w:drawing>
          <wp:inline distT="0" distB="0" distL="0" distR="0" wp14:anchorId="567EDB23" wp14:editId="08F61B81">
            <wp:extent cx="5731510" cy="3219450"/>
            <wp:effectExtent l="0" t="0" r="2540" b="0"/>
            <wp:docPr id="75613365" name="Picture 1" descr="Five Forces Analysis -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365" name="Picture 1" descr="Five Forces Analysis - Summary"/>
                    <pic:cNvPicPr/>
                  </pic:nvPicPr>
                  <pic:blipFill>
                    <a:blip r:embed="rId22"/>
                    <a:stretch>
                      <a:fillRect/>
                    </a:stretch>
                  </pic:blipFill>
                  <pic:spPr>
                    <a:xfrm>
                      <a:off x="0" y="0"/>
                      <a:ext cx="5731510" cy="3219450"/>
                    </a:xfrm>
                    <a:prstGeom prst="rect">
                      <a:avLst/>
                    </a:prstGeom>
                  </pic:spPr>
                </pic:pic>
              </a:graphicData>
            </a:graphic>
          </wp:inline>
        </w:drawing>
      </w:r>
    </w:p>
    <w:p w14:paraId="44D47DC9" w14:textId="77777777" w:rsidR="009F38F5" w:rsidRDefault="0000000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Porter Five Forces Analysis Method evaluates an industry's competitive forces to determine market attractiveness and potential profitability. </w:t>
      </w:r>
    </w:p>
    <w:p w14:paraId="08C1A636" w14:textId="77777777" w:rsidR="009F38F5" w:rsidRDefault="0000000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It assesses threats from new entrants, substitute products, bargaining power of buyers and suppliers, and industry rivalry. </w:t>
      </w:r>
    </w:p>
    <w:p w14:paraId="0C1B3AEB" w14:textId="26EA6216" w:rsidR="00577307" w:rsidRPr="00BB10AA" w:rsidRDefault="0000000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This strategic tool aids in understanding market dynamics and guiding business strategies.</w:t>
      </w:r>
    </w:p>
    <w:p w14:paraId="376DF582" w14:textId="77777777" w:rsidR="009F38F5" w:rsidRDefault="0000000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However, it may not adequately account for rapidly changing industry trends. </w:t>
      </w:r>
    </w:p>
    <w:p w14:paraId="3CF0E665" w14:textId="59B22DFD" w:rsidR="009F38F5" w:rsidRDefault="0000000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The alternative framework, </w:t>
      </w:r>
      <w:r w:rsidR="009F38F5">
        <w:rPr>
          <w:rFonts w:ascii="Open Sans" w:hAnsi="Open Sans" w:cs="Open Sans"/>
          <w:sz w:val="24"/>
          <w:szCs w:val="24"/>
        </w:rPr>
        <w:t>d</w:t>
      </w:r>
      <w:r w:rsidRPr="00BB10AA">
        <w:rPr>
          <w:rFonts w:ascii="Open Sans" w:hAnsi="Open Sans" w:cs="Open Sans"/>
          <w:sz w:val="24"/>
          <w:szCs w:val="24"/>
        </w:rPr>
        <w:t xml:space="preserve">ynamic </w:t>
      </w:r>
      <w:r w:rsidR="009F38F5">
        <w:rPr>
          <w:rFonts w:ascii="Open Sans" w:hAnsi="Open Sans" w:cs="Open Sans"/>
          <w:sz w:val="24"/>
          <w:szCs w:val="24"/>
        </w:rPr>
        <w:t>c</w:t>
      </w:r>
      <w:r w:rsidRPr="00BB10AA">
        <w:rPr>
          <w:rFonts w:ascii="Open Sans" w:hAnsi="Open Sans" w:cs="Open Sans"/>
          <w:sz w:val="24"/>
          <w:szCs w:val="24"/>
        </w:rPr>
        <w:t xml:space="preserve">apabilities, is particularly effective in fast evolving environments. </w:t>
      </w:r>
    </w:p>
    <w:p w14:paraId="0BB00A7D" w14:textId="46B7B6B1" w:rsidR="00577307" w:rsidRPr="00BB10AA" w:rsidRDefault="00000000" w:rsidP="00436C3B">
      <w:pPr>
        <w:pStyle w:val="Script"/>
        <w:spacing w:before="120" w:after="0" w:line="360" w:lineRule="auto"/>
        <w:rPr>
          <w:rFonts w:ascii="Open Sans" w:hAnsi="Open Sans" w:cs="Open Sans"/>
          <w:sz w:val="24"/>
          <w:szCs w:val="24"/>
        </w:rPr>
      </w:pPr>
      <w:r w:rsidRPr="00BB10AA">
        <w:rPr>
          <w:rFonts w:ascii="Open Sans" w:hAnsi="Open Sans" w:cs="Open Sans"/>
          <w:sz w:val="24"/>
          <w:szCs w:val="24"/>
        </w:rPr>
        <w:t xml:space="preserve">We will discuss this further in the </w:t>
      </w:r>
      <w:r w:rsidR="009F38F5">
        <w:rPr>
          <w:rFonts w:ascii="Open Sans" w:hAnsi="Open Sans" w:cs="Open Sans"/>
          <w:sz w:val="24"/>
          <w:szCs w:val="24"/>
        </w:rPr>
        <w:t>h</w:t>
      </w:r>
      <w:r w:rsidRPr="00BB10AA">
        <w:rPr>
          <w:rFonts w:ascii="Open Sans" w:hAnsi="Open Sans" w:cs="Open Sans"/>
          <w:sz w:val="24"/>
          <w:szCs w:val="24"/>
        </w:rPr>
        <w:t>uman</w:t>
      </w:r>
      <w:r w:rsidR="009F38F5">
        <w:rPr>
          <w:rFonts w:ascii="Open Sans" w:hAnsi="Open Sans" w:cs="Open Sans"/>
          <w:sz w:val="24"/>
          <w:szCs w:val="24"/>
        </w:rPr>
        <w:t>-m</w:t>
      </w:r>
      <w:r w:rsidRPr="00BB10AA">
        <w:rPr>
          <w:rFonts w:ascii="Open Sans" w:hAnsi="Open Sans" w:cs="Open Sans"/>
          <w:sz w:val="24"/>
          <w:szCs w:val="24"/>
        </w:rPr>
        <w:t xml:space="preserve">achine </w:t>
      </w:r>
      <w:r w:rsidR="009F38F5">
        <w:rPr>
          <w:rFonts w:ascii="Open Sans" w:hAnsi="Open Sans" w:cs="Open Sans"/>
          <w:sz w:val="24"/>
          <w:szCs w:val="24"/>
        </w:rPr>
        <w:t>i</w:t>
      </w:r>
      <w:r w:rsidRPr="00BB10AA">
        <w:rPr>
          <w:rFonts w:ascii="Open Sans" w:hAnsi="Open Sans" w:cs="Open Sans"/>
          <w:sz w:val="24"/>
          <w:szCs w:val="24"/>
        </w:rPr>
        <w:t>nteraction module at the end of the semester.</w:t>
      </w:r>
    </w:p>
    <w:sectPr w:rsidR="00577307" w:rsidRPr="00BB10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1F0BF0"/>
    <w:multiLevelType w:val="hybridMultilevel"/>
    <w:tmpl w:val="40DEECE4"/>
    <w:lvl w:ilvl="0" w:tplc="98AC95B8">
      <w:start w:val="1"/>
      <w:numFmt w:val="bullet"/>
      <w:lvlText w:val="●"/>
      <w:lvlJc w:val="left"/>
      <w:pPr>
        <w:ind w:left="720" w:hanging="360"/>
      </w:pPr>
    </w:lvl>
    <w:lvl w:ilvl="1" w:tplc="5472EF86">
      <w:start w:val="1"/>
      <w:numFmt w:val="bullet"/>
      <w:lvlText w:val="○"/>
      <w:lvlJc w:val="left"/>
      <w:pPr>
        <w:ind w:left="1440" w:hanging="360"/>
      </w:pPr>
    </w:lvl>
    <w:lvl w:ilvl="2" w:tplc="7DA496AE">
      <w:start w:val="1"/>
      <w:numFmt w:val="bullet"/>
      <w:lvlText w:val="■"/>
      <w:lvlJc w:val="left"/>
      <w:pPr>
        <w:ind w:left="2160" w:hanging="360"/>
      </w:pPr>
    </w:lvl>
    <w:lvl w:ilvl="3" w:tplc="292E334E">
      <w:start w:val="1"/>
      <w:numFmt w:val="bullet"/>
      <w:lvlText w:val="●"/>
      <w:lvlJc w:val="left"/>
      <w:pPr>
        <w:ind w:left="2880" w:hanging="360"/>
      </w:pPr>
    </w:lvl>
    <w:lvl w:ilvl="4" w:tplc="9690B402">
      <w:start w:val="1"/>
      <w:numFmt w:val="bullet"/>
      <w:lvlText w:val="○"/>
      <w:lvlJc w:val="left"/>
      <w:pPr>
        <w:ind w:left="3600" w:hanging="360"/>
      </w:pPr>
    </w:lvl>
    <w:lvl w:ilvl="5" w:tplc="2E0626F4">
      <w:start w:val="1"/>
      <w:numFmt w:val="bullet"/>
      <w:lvlText w:val="■"/>
      <w:lvlJc w:val="left"/>
      <w:pPr>
        <w:ind w:left="4320" w:hanging="360"/>
      </w:pPr>
    </w:lvl>
    <w:lvl w:ilvl="6" w:tplc="D50236AC">
      <w:start w:val="1"/>
      <w:numFmt w:val="bullet"/>
      <w:lvlText w:val="●"/>
      <w:lvlJc w:val="left"/>
      <w:pPr>
        <w:ind w:left="5040" w:hanging="360"/>
      </w:pPr>
    </w:lvl>
    <w:lvl w:ilvl="7" w:tplc="C798A03C">
      <w:start w:val="1"/>
      <w:numFmt w:val="bullet"/>
      <w:lvlText w:val="●"/>
      <w:lvlJc w:val="left"/>
      <w:pPr>
        <w:ind w:left="5760" w:hanging="360"/>
      </w:pPr>
    </w:lvl>
    <w:lvl w:ilvl="8" w:tplc="915AC7C0">
      <w:start w:val="1"/>
      <w:numFmt w:val="bullet"/>
      <w:lvlText w:val="●"/>
      <w:lvlJc w:val="left"/>
      <w:pPr>
        <w:ind w:left="6480" w:hanging="360"/>
      </w:pPr>
    </w:lvl>
  </w:abstractNum>
  <w:abstractNum w:abstractNumId="1" w15:restartNumberingAfterBreak="0">
    <w:nsid w:val="61D441D1"/>
    <w:multiLevelType w:val="hybridMultilevel"/>
    <w:tmpl w:val="477C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7830815">
    <w:abstractNumId w:val="0"/>
    <w:lvlOverride w:ilvl="0">
      <w:startOverride w:val="1"/>
    </w:lvlOverride>
  </w:num>
  <w:num w:numId="2" w16cid:durableId="2244193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307"/>
    <w:rsid w:val="000955F8"/>
    <w:rsid w:val="00436C3B"/>
    <w:rsid w:val="00577307"/>
    <w:rsid w:val="008656C3"/>
    <w:rsid w:val="008D4D20"/>
    <w:rsid w:val="009F38F5"/>
    <w:rsid w:val="00BB1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2B8D0"/>
  <w15:docId w15:val="{34F347A0-8817-4EDD-B2CD-AC183B69A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BB10AA"/>
    <w:pPr>
      <w:spacing w:before="120" w:after="260"/>
      <w:jc w:val="center"/>
      <w:outlineLvl w:val="0"/>
    </w:pPr>
    <w:rPr>
      <w:rFonts w:ascii="Open Sans" w:hAnsi="Open Sans"/>
      <w:b/>
      <w:bCs/>
      <w:sz w:val="36"/>
      <w:szCs w:val="48"/>
    </w:rPr>
  </w:style>
  <w:style w:type="paragraph" w:styleId="Heading2">
    <w:name w:val="heading 2"/>
    <w:uiPriority w:val="9"/>
    <w:unhideWhenUsed/>
    <w:qFormat/>
    <w:rsid w:val="008D4D20"/>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1345</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M5L6 - Ford Motor Competitive Analysis (1)</vt:lpstr>
    </vt:vector>
  </TitlesOfParts>
  <Company/>
  <LinksUpToDate>false</LinksUpToDate>
  <CharactersWithSpaces>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Ford Motor Competitive Analysis</dc:title>
  <dc:creator>Un-named</dc:creator>
  <cp:lastModifiedBy>Williams, Elisabeth G</cp:lastModifiedBy>
  <cp:revision>2</cp:revision>
  <cp:lastPrinted>2024-08-28T19:35:00Z</cp:lastPrinted>
  <dcterms:created xsi:type="dcterms:W3CDTF">2024-08-28T19:35:00Z</dcterms:created>
  <dcterms:modified xsi:type="dcterms:W3CDTF">2024-08-28T19:35:00Z</dcterms:modified>
</cp:coreProperties>
</file>